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Halpin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BLUE SKY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Vericel Corp</w:t>
              </w:r>
            </w:hyperlink>
            <w:r>
              <w:rPr/>
              <w:t xml:space="preserve"> [ </w:t>
            </w:r>
            <w:r>
              <w:rPr>
                <w:rFonts w:ascii="Times;serif" w:hAnsi="Times;serif"/>
                <w:color w:val="0000FF"/>
                <w:sz w:val="24"/>
                <w:shd w:fill="FFFFFF" w:val="clear"/>
              </w:rPr>
              <w:t>VCEL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94"/>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16.66</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26,248</w:t>
            </w:r>
            <w:r>
              <w:rPr>
                <w:rFonts w:ascii="Times;serif" w:hAnsi="Times;serif"/>
                <w:color w:val="008000"/>
                <w:position w:val="7"/>
                <w:sz w:val="16"/>
                <w:sz w:val="20"/>
                <w:shd w:fill="FFFFFF" w:val="clear"/>
              </w:rPr>
              <w:t>(1)</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40.24</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16,248</w:t>
            </w:r>
            <w:r>
              <w:rPr>
                <w:rFonts w:ascii="Times;serif" w:hAnsi="Times;serif"/>
                <w:color w:val="008000"/>
                <w:position w:val="7"/>
                <w:sz w:val="16"/>
                <w:sz w:val="20"/>
                <w:shd w:fill="FFFFFF" w:val="clear"/>
              </w:rPr>
              <w:t>(1)</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16.66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02/06/2029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include shares acquired pursuant to the Issuer's 2015 Employee Stock Purchase Plan in transactions that were exempt under both Rule 16b-3(d) and Rule 16b-3(c).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Form 4 were effected by an automatic sale pursuant to a Rule 10b5-1 trading plan adopted by the reporting person on December 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options, representing the right to purchase 76,250 shares, became exercisable in equal quarterly installments, contingent upon continued service to the Company, with the first vesting date on May 6, 2019, which was one quarter after the date on which the option was granted.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Sean Flynn, as Attorney-in-Fact for Michael Halpin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8858" TargetMode="External"/><Relationship Id="rId5" Type="http://schemas.openxmlformats.org/officeDocument/2006/relationships/hyperlink" Target="http://www.sec.gov/cgi-bin/browse-edgar?action=getcompany&amp;CIK=00008873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3714</Characters>
  <CharactersWithSpaces>4329</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