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599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59943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922"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WRIGHT LISA</w:t>
              </w:r>
            </w:hyperlink>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Vericel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VCEL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2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04/29/2026</w:t>
            </w:r>
          </w:p>
        </w:tc>
        <w:tc>
          <w:tcPr>
            <w:tcW w:w="27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VERICEL CORPORATION</w:t>
            </w:r>
          </w:p>
        </w:tc>
        <w:tc>
          <w:tcPr>
            <w:tcW w:w="12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64 SIDNEY STREET</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922"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92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6"/>
              <w:spacing w:after="0"/>
              <w:rPr>
                <w:sz w:val="20"/>
                <w:szCs w:val="20"/>
                <w:color w:val="auto"/>
              </w:rPr>
            </w:pPr>
            <w:r>
              <w:rPr>
                <w:rFonts w:ascii="Times New Roman" w:cs="Times New Roman" w:eastAsia="Times New Roman" w:hAnsi="Times New Roman"/>
                <w:sz w:val="17"/>
                <w:szCs w:val="17"/>
                <w:color w:val="0000FF"/>
                <w:w w:val="98"/>
              </w:rPr>
              <w:t>04/29/2026</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3,200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15,851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39"/>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center"/>
              <w:ind w:right="42"/>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42"/>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39"/>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04/29/2026</w:t>
            </w:r>
          </w:p>
        </w:tc>
        <w:tc>
          <w:tcPr>
            <w:tcW w:w="110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3,200</w:t>
            </w:r>
          </w:p>
        </w:tc>
        <w:tc>
          <w:tcPr>
            <w:tcW w:w="34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220" w:type="dxa"/>
            <w:vAlign w:val="bottom"/>
          </w:tcPr>
          <w:p>
            <w:pPr>
              <w:spacing w:after="0"/>
              <w:rPr>
                <w:sz w:val="20"/>
                <w:szCs w:val="20"/>
                <w:color w:val="auto"/>
              </w:rPr>
            </w:pPr>
          </w:p>
        </w:tc>
        <w:tc>
          <w:tcPr>
            <w:tcW w:w="540" w:type="dxa"/>
            <w:vAlign w:val="bottom"/>
          </w:tcPr>
          <w:p>
            <w:pPr>
              <w:jc w:val="center"/>
              <w:ind w:right="239"/>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3,200</w:t>
            </w:r>
          </w:p>
        </w:tc>
        <w:tc>
          <w:tcPr>
            <w:tcW w:w="40" w:type="dxa"/>
            <w:vAlign w:val="bottom"/>
          </w:tcPr>
          <w:p>
            <w:pPr>
              <w:spacing w:after="0"/>
              <w:rPr>
                <w:sz w:val="20"/>
                <w:szCs w:val="20"/>
                <w:color w:val="auto"/>
              </w:rPr>
            </w:pPr>
          </w:p>
        </w:tc>
        <w:tc>
          <w:tcPr>
            <w:tcW w:w="700" w:type="dxa"/>
            <w:vAlign w:val="bottom"/>
            <w:gridSpan w:val="2"/>
          </w:tcPr>
          <w:p>
            <w:pPr>
              <w:jc w:val="center"/>
              <w:ind w:right="42"/>
              <w:spacing w:after="0"/>
              <w:rPr>
                <w:sz w:val="20"/>
                <w:szCs w:val="20"/>
                <w:color w:val="auto"/>
              </w:rPr>
            </w:pPr>
            <w:r>
              <w:rPr>
                <w:rFonts w:ascii="Times New Roman" w:cs="Times New Roman" w:eastAsia="Times New Roman" w:hAnsi="Times New Roman"/>
                <w:sz w:val="11"/>
                <w:szCs w:val="11"/>
                <w:color w:val="008000"/>
                <w:w w:val="93"/>
              </w:rPr>
              <w:t>(2)</w:t>
            </w:r>
          </w:p>
        </w:tc>
        <w:tc>
          <w:tcPr>
            <w:tcW w:w="60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0"/>
                <w:szCs w:val="20"/>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33.43</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04/29/2026</w:t>
            </w:r>
          </w:p>
        </w:tc>
        <w:tc>
          <w:tcPr>
            <w:tcW w:w="110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8,000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3"/>
                <w:szCs w:val="13"/>
                <w:color w:val="0000FF"/>
              </w:rPr>
              <w:t>04/29/2036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8,000</w:t>
            </w:r>
          </w:p>
        </w:tc>
        <w:tc>
          <w:tcPr>
            <w:tcW w:w="40" w:type="dxa"/>
            <w:vAlign w:val="bottom"/>
          </w:tcPr>
          <w:p>
            <w:pPr>
              <w:spacing w:after="0"/>
              <w:rPr>
                <w:sz w:val="16"/>
                <w:szCs w:val="16"/>
                <w:color w:val="auto"/>
              </w:rPr>
            </w:pPr>
          </w:p>
        </w:tc>
        <w:tc>
          <w:tcPr>
            <w:tcW w:w="700" w:type="dxa"/>
            <w:vAlign w:val="bottom"/>
            <w:gridSpan w:val="2"/>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w w:val="95"/>
              </w:rPr>
              <w:t>8,000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ind w:left="10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04/29/2026</w:t>
            </w:r>
          </w:p>
        </w:tc>
        <w:tc>
          <w:tcPr>
            <w:tcW w:w="110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3,200</w:t>
            </w:r>
          </w:p>
        </w:tc>
        <w:tc>
          <w:tcPr>
            <w:tcW w:w="34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220" w:type="dxa"/>
            <w:vAlign w:val="bottom"/>
          </w:tcPr>
          <w:p>
            <w:pPr>
              <w:spacing w:after="0"/>
              <w:rPr>
                <w:sz w:val="20"/>
                <w:szCs w:val="20"/>
                <w:color w:val="auto"/>
              </w:rPr>
            </w:pPr>
          </w:p>
        </w:tc>
        <w:tc>
          <w:tcPr>
            <w:tcW w:w="540" w:type="dxa"/>
            <w:vAlign w:val="bottom"/>
          </w:tcPr>
          <w:p>
            <w:pPr>
              <w:jc w:val="center"/>
              <w:ind w:right="239"/>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3,200</w:t>
            </w:r>
          </w:p>
        </w:tc>
        <w:tc>
          <w:tcPr>
            <w:tcW w:w="40" w:type="dxa"/>
            <w:vAlign w:val="bottom"/>
          </w:tcPr>
          <w:p>
            <w:pPr>
              <w:spacing w:after="0"/>
              <w:rPr>
                <w:sz w:val="20"/>
                <w:szCs w:val="20"/>
                <w:color w:val="auto"/>
              </w:rPr>
            </w:pPr>
          </w:p>
        </w:tc>
        <w:tc>
          <w:tcPr>
            <w:tcW w:w="700" w:type="dxa"/>
            <w:vAlign w:val="bottom"/>
            <w:gridSpan w:val="2"/>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w w:val="95"/>
              </w:rPr>
              <w:t>3,200</w:t>
            </w:r>
          </w:p>
        </w:tc>
        <w:tc>
          <w:tcPr>
            <w:tcW w:w="280" w:type="dxa"/>
            <w:vAlign w:val="bottom"/>
          </w:tcPr>
          <w:p>
            <w:pPr>
              <w:spacing w:after="0"/>
              <w:rPr>
                <w:sz w:val="20"/>
                <w:szCs w:val="20"/>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-2724785</wp:posOffset>
            </wp:positionV>
            <wp:extent cx="29210" cy="2729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2986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converted to Phantom Stock units and are deferred under the Vericel Corporation Deferred Compensation Plan. The units will be payable only in shares of Common Stock upon the Reporting Person's elected Benefit Distribution Date.</w:t>
      </w:r>
    </w:p>
    <w:p>
      <w:pPr>
        <w:spacing w:after="0" w:line="16" w:lineRule="exact"/>
        <w:rPr>
          <w:rFonts w:ascii="Times New Roman" w:cs="Times New Roman" w:eastAsia="Times New Roman" w:hAnsi="Times New Roman"/>
          <w:sz w:val="13"/>
          <w:szCs w:val="13"/>
          <w:color w:val="008000"/>
        </w:rPr>
      </w:pPr>
    </w:p>
    <w:p>
      <w:pPr>
        <w:ind w:left="40" w:right="1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vesting of RSUs granted to the Reporting Person on April 30, 2025, the Reporting Person deferred the receipt of 3,200 shares of Common Stock and instead received 3,200 shares of Phantom Stock pursuant to the Vericel Corporation Deferred Compensation Plan.</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common stock of Vericel Corporation.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100% on the earlier of April 30, 2026, or the date of the first Annual Meeting of Stockholders following April 30, 2025.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expiration date for this type of award.</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over a 1-year period, in equal monthly increments, contingent upon continued service to the Company.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100% on the earlier of April 29, 2027, or the date of the first Annual Meeting of Stockholders following April 29, 2026.</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Sean Flynn, as Attorney-in-  </w:t>
      </w:r>
      <w:r>
        <w:rPr>
          <w:rFonts w:ascii="Times New Roman" w:cs="Times New Roman" w:eastAsia="Times New Roman" w:hAnsi="Times New Roman"/>
          <w:sz w:val="33"/>
          <w:szCs w:val="33"/>
          <w:color w:val="0000FF"/>
          <w:vertAlign w:val="subscript"/>
        </w:rPr>
        <w:t>05/01/2026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18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Lisa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8737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7376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2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5017" TargetMode="External"/><Relationship Id="rId14" Type="http://schemas.openxmlformats.org/officeDocument/2006/relationships/hyperlink" Target="http://www.sec.gov/cgi-bin/browse-edgar?action=getcompany&amp;CIK=0000887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2026-05-01T15:11:07Z</dcterms:created>
  <dcterms:modified xsi:type="dcterms:W3CDTF">2026-05-01T15:11:07Z</dcterms:modified>
</cp:coreProperties>
</file>